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djustRightInd w:val="false"/>
        <w:snapToGrid w:val="false"/>
        <w:jc w:val="left"/>
        <w:rPr>
          <w:b/>
          <w:sz w:val="20"/>
          <w:lang w:val="en-AU"/>
        </w:rPr>
      </w:pPr>
      <w:r>
        <w:rPr>
          <w:noProof/>
        </w:rPr>
        <w:drawing>
          <wp:inline distT="0" distR="0" distL="0" distB="0">
            <wp:extent cx="1125787" cy="495300"/>
            <wp:effectExtent l="0" t="0" r="0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25787" cy="495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djustRightInd w:val="false"/>
        <w:snapToGrid w:val="false"/>
        <w:jc w:val="center"/>
        <w:rPr>
          <w:b/>
          <w:sz w:val="32"/>
          <w:lang w:val="en-AU"/>
        </w:rPr>
      </w:pPr>
      <w:r>
        <w:rPr>
          <w:rFonts w:hint="eastAsia"/>
          <w:b/>
          <w:sz w:val="36"/>
          <w:lang w:val="en-AU"/>
        </w:rPr>
        <w:t>安徽美芝精密制造有限公司</w:t>
      </w:r>
      <w:r>
        <w:rPr>
          <w:rFonts w:hint="eastAsia"/>
          <w:b/>
          <w:sz w:val="32"/>
          <w:lang w:val="en-AU"/>
        </w:rPr>
        <w:t xml:space="preserve">  </w:t>
      </w:r>
    </w:p>
    <w:p>
      <w:pPr>
        <w:pStyle w:val="style0"/>
        <w:widowControl/>
        <w:tabs>
          <w:tab w:val="left" w:leader="none" w:pos="2748"/>
        </w:tabs>
        <w:snapToGrid w:val="false"/>
        <w:spacing w:lineRule="auto" w:line="360"/>
        <w:ind w:firstLine="4357" w:firstLineChars="1550"/>
        <w:rPr>
          <w:rFonts w:ascii="黑体" w:cs="宋体" w:eastAsia="黑体" w:hAnsi="宋体"/>
          <w:b/>
          <w:kern w:val="0"/>
          <w:sz w:val="28"/>
          <w:szCs w:val="44"/>
          <w:lang w:val="en-AU"/>
        </w:rPr>
      </w:pPr>
      <w:r>
        <w:rPr>
          <w:rFonts w:ascii="黑体" w:cs="宋体" w:eastAsia="黑体" w:hAnsi="宋体" w:hint="eastAsia"/>
          <w:b/>
          <w:kern w:val="0"/>
          <w:sz w:val="28"/>
          <w:szCs w:val="44"/>
          <w:lang w:val="en-AU"/>
        </w:rPr>
        <w:t>校园</w:t>
      </w:r>
      <w:r>
        <w:rPr>
          <w:rFonts w:ascii="黑体" w:cs="宋体" w:eastAsia="黑体" w:hAnsi="宋体" w:hint="eastAsia"/>
          <w:b/>
          <w:kern w:val="0"/>
          <w:sz w:val="28"/>
          <w:szCs w:val="44"/>
          <w:lang w:val="en-AU"/>
        </w:rPr>
        <w:t>招聘简章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djustRightInd w:val="false"/>
        <w:snapToGrid w:val="false"/>
        <w:ind w:firstLine="420" w:firstLineChars="200"/>
        <w:rPr>
          <w:lang w:val="en-AU"/>
        </w:rPr>
      </w:pPr>
      <w:r>
        <w:rPr>
          <w:lang w:val="en-AU"/>
        </w:rPr>
        <w:t>创业</w:t>
      </w:r>
      <w:r>
        <w:rPr>
          <w:rFonts w:hint="eastAsia"/>
          <w:lang w:val="en-AU"/>
        </w:rPr>
        <w:t>于</w:t>
      </w:r>
      <w:r>
        <w:rPr>
          <w:lang w:val="en-AU"/>
        </w:rPr>
        <w:t>1968</w:t>
      </w:r>
      <w:r>
        <w:rPr>
          <w:lang w:val="en-AU"/>
        </w:rPr>
        <w:t>年的美的集团</w:t>
      </w:r>
      <w:r>
        <w:rPr>
          <w:rFonts w:hint="eastAsia"/>
          <w:lang w:val="en-AU"/>
        </w:rPr>
        <w:t>（</w:t>
      </w:r>
      <w:r>
        <w:rPr>
          <w:rFonts w:hint="eastAsia"/>
          <w:lang w:val="en-AU"/>
        </w:rPr>
        <w:t>SZ.000333</w:t>
      </w:r>
      <w:r>
        <w:rPr>
          <w:rFonts w:hint="eastAsia"/>
          <w:lang w:val="en-AU"/>
        </w:rPr>
        <w:t>）</w:t>
      </w:r>
      <w:r>
        <w:rPr>
          <w:lang w:val="en-AU"/>
        </w:rPr>
        <w:t>，是一家以家电业为主，涉足物流等领域的大型综合性现代化企业集团</w:t>
      </w:r>
      <w:r>
        <w:rPr>
          <w:rFonts w:hint="eastAsia"/>
          <w:lang w:val="en-AU"/>
        </w:rPr>
        <w:t>，名列世界</w:t>
      </w:r>
      <w:r>
        <w:rPr>
          <w:rFonts w:hint="eastAsia"/>
          <w:lang w:val="en-AU"/>
        </w:rPr>
        <w:t>500</w:t>
      </w:r>
      <w:r>
        <w:rPr>
          <w:rFonts w:hint="eastAsia"/>
          <w:lang w:val="en-AU"/>
        </w:rPr>
        <w:t>强企业，于</w:t>
      </w:r>
      <w:r>
        <w:rPr>
          <w:rFonts w:hint="eastAsia"/>
          <w:lang w:val="en-AU"/>
        </w:rPr>
        <w:t>2013</w:t>
      </w:r>
      <w:r>
        <w:rPr>
          <w:rFonts w:hint="eastAsia"/>
          <w:lang w:val="en-AU"/>
        </w:rPr>
        <w:t>年</w:t>
      </w:r>
      <w:r>
        <w:rPr>
          <w:rFonts w:hint="eastAsia"/>
          <w:lang w:val="en-AU"/>
        </w:rPr>
        <w:t>9</w:t>
      </w:r>
      <w:r>
        <w:rPr>
          <w:rFonts w:hint="eastAsia"/>
          <w:lang w:val="en-AU"/>
        </w:rPr>
        <w:t>月</w:t>
      </w:r>
      <w:r>
        <w:rPr>
          <w:rFonts w:hint="eastAsia"/>
          <w:lang w:val="en-AU"/>
        </w:rPr>
        <w:t>18</w:t>
      </w:r>
      <w:r>
        <w:rPr>
          <w:rFonts w:hint="eastAsia"/>
          <w:lang w:val="en-AU"/>
        </w:rPr>
        <w:t>日在深交所上市，旗下拥有小天鹅（</w:t>
      </w:r>
      <w:r>
        <w:rPr>
          <w:rFonts w:hint="eastAsia"/>
          <w:lang w:val="en-AU"/>
        </w:rPr>
        <w:t>SZ000418</w:t>
      </w:r>
      <w:r>
        <w:rPr>
          <w:rFonts w:hint="eastAsia"/>
          <w:lang w:val="en-AU"/>
        </w:rPr>
        <w:t>）、威灵控股（</w:t>
      </w:r>
      <w:r>
        <w:rPr>
          <w:rFonts w:hint="eastAsia"/>
          <w:lang w:val="en-AU"/>
        </w:rPr>
        <w:t>HK00382</w:t>
      </w:r>
      <w:r>
        <w:rPr>
          <w:rFonts w:hint="eastAsia"/>
          <w:lang w:val="en-AU"/>
        </w:rPr>
        <w:t>）两家子上市公司。</w:t>
      </w:r>
    </w:p>
    <w:p>
      <w:pPr>
        <w:pStyle w:val="style0"/>
        <w:widowControl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adjustRightInd w:val="false"/>
        <w:snapToGrid w:val="false"/>
        <w:ind w:firstLine="420" w:firstLineChars="200"/>
        <w:jc w:val="left"/>
        <w:rPr>
          <w:lang w:val="en-AU"/>
        </w:rPr>
      </w:pPr>
      <w:r>
        <w:rPr>
          <w:rFonts w:hint="eastAsia"/>
          <w:lang w:val="en-AU"/>
        </w:rPr>
        <w:t>安徽美芝精密制造有限公司</w:t>
      </w:r>
      <w:r>
        <w:rPr>
          <w:rFonts w:hint="eastAsia"/>
          <w:lang w:val="en-AU"/>
        </w:rPr>
        <w:t>，坐落于有“长江巨埠，皖之中坚”之称的安徽省芜湖市经济技术开发区，工厂共有</w:t>
      </w:r>
      <w:r>
        <w:rPr>
          <w:rFonts w:hint="eastAsia"/>
          <w:lang w:val="en-AU"/>
        </w:rPr>
        <w:t>2</w:t>
      </w:r>
      <w:r>
        <w:rPr>
          <w:rFonts w:hint="eastAsia"/>
          <w:lang w:val="en-AU"/>
        </w:rPr>
        <w:t>2</w:t>
      </w:r>
      <w:r>
        <w:rPr>
          <w:rFonts w:hint="eastAsia"/>
          <w:lang w:val="en-AU"/>
        </w:rPr>
        <w:t>00</w:t>
      </w:r>
      <w:r>
        <w:rPr>
          <w:rFonts w:hint="eastAsia"/>
          <w:lang w:val="en-AU"/>
        </w:rPr>
        <w:t>余名员工，专门研发、制造和销售空调</w:t>
      </w:r>
      <w:r>
        <w:rPr>
          <w:rFonts w:hint="eastAsia"/>
          <w:lang w:val="en-AU"/>
        </w:rPr>
        <w:t>用旋转</w:t>
      </w:r>
      <w:r>
        <w:rPr>
          <w:rFonts w:hint="eastAsia"/>
          <w:lang w:val="en-AU"/>
        </w:rPr>
        <w:t>压缩机</w:t>
      </w:r>
      <w:r>
        <w:rPr>
          <w:rFonts w:hint="eastAsia"/>
          <w:lang w:val="en-AU"/>
        </w:rPr>
        <w:t>，</w:t>
      </w:r>
      <w:r>
        <w:rPr>
          <w:rFonts w:hint="eastAsia"/>
          <w:lang w:val="en-AU"/>
        </w:rPr>
        <w:t>年生产</w:t>
      </w:r>
      <w:r>
        <w:rPr>
          <w:rFonts w:hint="eastAsia"/>
          <w:lang w:val="en-AU"/>
        </w:rPr>
        <w:t>能力</w:t>
      </w:r>
      <w:r>
        <w:rPr>
          <w:rFonts w:hint="eastAsia"/>
          <w:lang w:val="en-AU"/>
        </w:rPr>
        <w:t>1700</w:t>
      </w:r>
      <w:r>
        <w:rPr>
          <w:rFonts w:hint="eastAsia"/>
          <w:lang w:val="en-AU"/>
        </w:rPr>
        <w:t>万台，年产值</w:t>
      </w:r>
      <w:r>
        <w:rPr>
          <w:rFonts w:hint="eastAsia"/>
          <w:lang w:val="en-AU"/>
        </w:rPr>
        <w:t>5</w:t>
      </w:r>
      <w:r>
        <w:rPr>
          <w:rFonts w:hint="eastAsia"/>
          <w:lang w:val="en-AU"/>
        </w:rPr>
        <w:t>0</w:t>
      </w:r>
      <w:r>
        <w:rPr>
          <w:rFonts w:hint="eastAsia"/>
          <w:lang w:val="en-AU"/>
        </w:rPr>
        <w:t>亿</w:t>
      </w:r>
      <w:r>
        <w:rPr>
          <w:rFonts w:hint="eastAsia"/>
          <w:lang w:val="en-AU"/>
        </w:rPr>
        <w:t>元</w:t>
      </w:r>
      <w:r>
        <w:rPr>
          <w:rFonts w:hint="eastAsia"/>
          <w:lang w:val="en-AU"/>
        </w:rPr>
        <w:t>。</w:t>
      </w:r>
      <w:r>
        <w:rPr>
          <w:rFonts w:hint="eastAsia"/>
          <w:lang w:val="en-AU"/>
        </w:rPr>
        <w:t>公司产品产销规模全球第一，全球市场占有率</w:t>
      </w:r>
      <w:r>
        <w:rPr>
          <w:rFonts w:hint="eastAsia"/>
          <w:lang w:val="en-AU"/>
        </w:rPr>
        <w:t>33%</w:t>
      </w:r>
      <w:r>
        <w:rPr>
          <w:rFonts w:hint="eastAsia"/>
          <w:lang w:val="en-AU"/>
        </w:rPr>
        <w:t>，并在长期的发展中形成了强大的自主研发能力，多项技术达到全球领先水平。</w:t>
      </w:r>
      <w:r>
        <w:rPr>
          <w:rFonts w:hint="eastAsia"/>
          <w:lang w:val="en-AU"/>
        </w:rPr>
        <w:t>先后获得</w:t>
      </w:r>
      <w:r>
        <w:rPr>
          <w:rFonts w:hint="eastAsia"/>
          <w:lang w:val="en-AU"/>
        </w:rPr>
        <w:t xml:space="preserve"> </w:t>
      </w:r>
      <w:r>
        <w:rPr>
          <w:rFonts w:hint="eastAsia"/>
          <w:lang w:val="en-AU"/>
        </w:rPr>
        <w:t>“安徽省民营企业百强”、“芜湖市优秀民营企业”等荣誉称号。</w:t>
      </w:r>
    </w:p>
    <w:p>
      <w:pPr>
        <w:pStyle w:val="style0"/>
        <w:widowControl/>
        <w:ind w:firstLine="412" w:firstLineChars="196"/>
        <w:rPr>
          <w:lang w:val="en-AU"/>
        </w:rPr>
      </w:pPr>
      <w:r>
        <w:rPr>
          <w:lang w:val="en-AU"/>
        </w:rPr>
        <w:t>放眼未来，公司将继续坚持</w:t>
      </w:r>
      <w:r>
        <w:rPr>
          <w:lang w:val="en-AU"/>
        </w:rPr>
        <w:t>“</w:t>
      </w:r>
      <w:r>
        <w:rPr>
          <w:lang w:val="en-AU"/>
        </w:rPr>
        <w:t>以人为本</w:t>
      </w:r>
      <w:r>
        <w:rPr>
          <w:lang w:val="en-AU"/>
        </w:rPr>
        <w:t>”</w:t>
      </w:r>
      <w:r>
        <w:rPr>
          <w:lang w:val="en-AU"/>
        </w:rPr>
        <w:t>的人才理念</w:t>
      </w:r>
      <w:r>
        <w:rPr>
          <w:rFonts w:hint="eastAsia"/>
          <w:lang w:val="en-AU"/>
        </w:rPr>
        <w:t>，</w:t>
      </w:r>
      <w:r>
        <w:rPr>
          <w:lang w:val="en-AU"/>
        </w:rPr>
        <w:t>视人才为第一资源；坚持</w:t>
      </w:r>
      <w:r>
        <w:rPr>
          <w:lang w:val="en-AU"/>
        </w:rPr>
        <w:t>“</w:t>
      </w:r>
      <w:r>
        <w:rPr>
          <w:lang w:val="en-AU"/>
        </w:rPr>
        <w:t>赛马不相马</w:t>
      </w:r>
      <w:r>
        <w:rPr>
          <w:lang w:val="en-AU"/>
        </w:rPr>
        <w:t>”</w:t>
      </w:r>
      <w:r>
        <w:rPr>
          <w:lang w:val="en-AU"/>
        </w:rPr>
        <w:t>的用人思想，为员工提供发挥才能的广阔空间</w:t>
      </w:r>
      <w:r>
        <w:rPr>
          <w:rFonts w:hint="eastAsia"/>
          <w:lang w:val="en-AU"/>
        </w:rPr>
        <w:t>！</w:t>
      </w:r>
    </w:p>
    <w:p>
      <w:pPr>
        <w:pStyle w:val="style0"/>
        <w:widowControl/>
        <w:ind w:firstLine="412" w:firstLineChars="196"/>
        <w:rPr>
          <w:b/>
          <w:lang w:val="en-AU"/>
        </w:rPr>
      </w:pPr>
      <w:r>
        <w:rPr>
          <w:rFonts w:hint="eastAsia"/>
          <w:lang w:val="en-AU"/>
        </w:rPr>
        <w:t>一、</w:t>
      </w:r>
      <w:r>
        <w:rPr>
          <w:rFonts w:hint="eastAsia"/>
          <w:b/>
          <w:lang w:val="en-AU"/>
        </w:rPr>
        <w:t>招聘岗位：</w:t>
      </w:r>
    </w:p>
    <w:tbl>
      <w:tblPr>
        <w:tblW w:w="10076" w:type="dxa"/>
        <w:tblInd w:w="380" w:type="dxa"/>
        <w:tblLook w:val="04A0" w:firstRow="1" w:lastRow="0" w:firstColumn="1" w:lastColumn="0" w:noHBand="0" w:noVBand="1"/>
      </w:tblPr>
      <w:tblGrid>
        <w:gridCol w:w="721"/>
        <w:gridCol w:w="1842"/>
        <w:gridCol w:w="1985"/>
        <w:gridCol w:w="709"/>
        <w:gridCol w:w="4819"/>
      </w:tblGrid>
      <w:tr>
        <w:trPr>
          <w:trHeight w:val="279" w:hRule="atLeast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要求专业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主要职责</w:t>
            </w:r>
          </w:p>
        </w:tc>
      </w:tr>
      <w:tr>
        <w:tblPrEx/>
        <w:trPr>
          <w:trHeight w:val="279" w:hRule="atLeast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数控操作技术员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数控、机电一体化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负责车间数控设备的操作、维护、保养、维修</w:t>
            </w:r>
          </w:p>
        </w:tc>
      </w:tr>
      <w:tr>
        <w:tblPrEx/>
        <w:trPr>
          <w:trHeight w:val="279" w:hRule="atLeast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设备操作技术员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机械、机电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类优先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负责车间非数控设备的操作、维护、保养、维修</w:t>
            </w:r>
          </w:p>
        </w:tc>
      </w:tr>
      <w:tr>
        <w:tblPrEx/>
        <w:trPr>
          <w:trHeight w:val="279" w:hRule="atLeast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焊接技术员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焊接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负责车间焊接岗位的设备操作、维护</w:t>
            </w:r>
          </w:p>
        </w:tc>
      </w:tr>
      <w:tr>
        <w:tblPrEx/>
        <w:trPr>
          <w:trHeight w:val="279" w:hRule="atLeast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装配员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、作业员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钳工、机械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负责零部件的组装、成品压缩机的装配</w:t>
            </w:r>
          </w:p>
        </w:tc>
      </w:tr>
    </w:tbl>
    <w:p>
      <w:pPr>
        <w:pStyle w:val="style0"/>
        <w:spacing w:lineRule="atLeast" w:line="240"/>
        <w:ind w:firstLine="316" w:firstLineChars="150"/>
        <w:rPr>
          <w:b/>
        </w:rPr>
      </w:pPr>
      <w:r>
        <w:rPr>
          <w:rFonts w:hint="eastAsia"/>
          <w:b/>
        </w:rPr>
        <w:t>二、招聘条件：</w:t>
      </w:r>
    </w:p>
    <w:p>
      <w:pPr>
        <w:pStyle w:val="style0"/>
        <w:spacing w:lineRule="atLeast" w:line="240"/>
        <w:rPr/>
      </w:pPr>
      <w:r>
        <w:rPr>
          <w:rFonts w:hint="eastAsia"/>
        </w:rPr>
        <w:t xml:space="preserve">   1</w:t>
      </w:r>
      <w:r>
        <w:rPr>
          <w:rFonts w:hint="eastAsia"/>
        </w:rPr>
        <w:t>6</w:t>
      </w:r>
      <w:r>
        <w:rPr>
          <w:rFonts w:hint="eastAsia"/>
        </w:rPr>
        <w:t>-</w:t>
      </w:r>
      <w:r>
        <w:rPr>
          <w:rFonts w:hint="eastAsia"/>
        </w:rPr>
        <w:t>28</w:t>
      </w:r>
      <w:r>
        <w:rPr>
          <w:rFonts w:hint="eastAsia"/>
        </w:rPr>
        <w:t>周岁，身体健康、吃苦耐劳，适应能力强，综合素质良好</w:t>
      </w:r>
      <w:r>
        <w:rPr>
          <w:rFonts w:hint="eastAsia"/>
        </w:rPr>
        <w:t>，</w:t>
      </w:r>
      <w:r>
        <w:rPr>
          <w:rFonts w:hint="eastAsia"/>
        </w:rPr>
        <w:t>中专</w:t>
      </w:r>
      <w:r>
        <w:rPr>
          <w:rFonts w:hint="eastAsia"/>
        </w:rPr>
        <w:t>及</w:t>
      </w:r>
      <w:r>
        <w:rPr>
          <w:rFonts w:hint="eastAsia"/>
        </w:rPr>
        <w:t>以上学历，机械机电数控专业优先</w:t>
      </w:r>
      <w:r>
        <w:rPr>
          <w:rFonts w:hint="eastAsia"/>
        </w:rPr>
        <w:t>录取</w:t>
      </w:r>
      <w:r>
        <w:rPr>
          <w:rFonts w:hint="eastAsia"/>
        </w:rPr>
        <w:t>。</w:t>
      </w:r>
    </w:p>
    <w:p>
      <w:pPr>
        <w:pStyle w:val="style0"/>
        <w:spacing w:lineRule="atLeast" w:line="240"/>
        <w:ind w:firstLine="316" w:firstLineChars="150"/>
        <w:rPr>
          <w:b/>
        </w:rPr>
      </w:pPr>
      <w:r>
        <w:rPr>
          <w:rFonts w:hint="eastAsia"/>
          <w:b/>
        </w:rPr>
        <w:t>三、</w:t>
      </w:r>
      <w:r>
        <w:rPr>
          <w:rFonts w:hint="eastAsia"/>
          <w:b/>
        </w:rPr>
        <w:t>薪资待遇：</w:t>
      </w:r>
    </w:p>
    <w:p>
      <w:pPr>
        <w:pStyle w:val="style0"/>
        <w:spacing w:lineRule="atLeast" w:line="240"/>
        <w:ind w:firstLine="315" w:firstLineChars="150"/>
        <w:rPr/>
      </w:pPr>
      <w:r>
        <w:rPr>
          <w:rFonts w:hint="eastAsia"/>
        </w:rPr>
        <w:t>两班制，</w:t>
      </w:r>
      <w:r>
        <w:rPr>
          <w:rFonts w:hint="eastAsia"/>
          <w:kern w:val="0"/>
        </w:rPr>
        <w:t>计时制薪资体系，</w:t>
      </w:r>
      <w:r>
        <w:rPr>
          <w:rFonts w:hint="eastAsia"/>
        </w:rPr>
        <w:t>前三个月工资</w:t>
      </w:r>
      <w:r>
        <w:rPr>
          <w:rFonts w:hint="eastAsia"/>
        </w:rPr>
        <w:t>综合工资</w:t>
      </w:r>
      <w:r>
        <w:rPr>
          <w:rFonts w:hint="eastAsia"/>
        </w:rPr>
        <w:t>3800</w:t>
      </w:r>
      <w:r>
        <w:rPr>
          <w:rFonts w:hint="eastAsia"/>
        </w:rPr>
        <w:t>-</w:t>
      </w:r>
      <w:r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（含餐补）</w:t>
      </w:r>
      <w:r>
        <w:rPr>
          <w:rFonts w:hint="eastAsia"/>
        </w:rPr>
        <w:t>；</w:t>
      </w:r>
      <w:r>
        <w:rPr>
          <w:rFonts w:hint="eastAsia"/>
        </w:rPr>
        <w:t>三个</w:t>
      </w:r>
      <w:r>
        <w:rPr>
          <w:rFonts w:hint="eastAsia"/>
        </w:rPr>
        <w:t>月</w:t>
      </w:r>
      <w:r>
        <w:rPr>
          <w:rFonts w:hint="eastAsia"/>
        </w:rPr>
        <w:t>后综合</w:t>
      </w:r>
      <w:r>
        <w:rPr>
          <w:rFonts w:hint="eastAsia"/>
        </w:rPr>
        <w:t>平均工资</w:t>
      </w:r>
      <w:r>
        <w:rPr>
          <w:rFonts w:hint="eastAsia"/>
        </w:rPr>
        <w:t>4</w:t>
      </w:r>
      <w:r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-</w:t>
      </w:r>
      <w:r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（含餐补）</w:t>
      </w:r>
      <w:r>
        <w:rPr>
          <w:rFonts w:hint="eastAsia"/>
        </w:rPr>
        <w:t>，月休</w:t>
      </w:r>
      <w:r>
        <w:rPr>
          <w:rFonts w:hint="eastAsia"/>
        </w:rPr>
        <w:t>4</w:t>
      </w:r>
      <w:r>
        <w:rPr>
          <w:rFonts w:hint="eastAsia"/>
        </w:rPr>
        <w:t>-6</w:t>
      </w:r>
      <w:r>
        <w:rPr>
          <w:rFonts w:hint="eastAsia"/>
        </w:rPr>
        <w:t>天</w:t>
      </w:r>
      <w:r>
        <w:rPr>
          <w:rFonts w:hint="eastAsia"/>
        </w:rPr>
        <w:t>。</w:t>
      </w:r>
      <w:r>
        <w:rPr>
          <w:rFonts w:hint="eastAsia"/>
        </w:rPr>
        <w:t>定期根据人员技能水平、工作绩效组织薪资调整，全员享受年终奖福利</w:t>
      </w:r>
      <w:r>
        <w:rPr>
          <w:rFonts w:hint="eastAsia"/>
        </w:rPr>
        <w:t>。</w:t>
      </w:r>
    </w:p>
    <w:p>
      <w:pPr>
        <w:pStyle w:val="style0"/>
        <w:spacing w:lineRule="atLeast" w:line="24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>四、公司福利：</w:t>
      </w:r>
    </w:p>
    <w:tbl>
      <w:tblPr>
        <w:tblStyle w:val="style154"/>
        <w:tblW w:w="103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42"/>
        <w:gridCol w:w="8768"/>
      </w:tblGrid>
      <w:tr>
        <w:trPr>
          <w:trHeight w:val="290" w:hRule="atLeast"/>
        </w:trPr>
        <w:tc>
          <w:tcPr>
            <w:tcW w:w="425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工作篇</w:t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工作环境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厂房整洁明亮，</w:t>
            </w:r>
            <w:r>
              <w:rPr>
                <w:rFonts w:ascii="宋体" w:eastAsia="宋体" w:hAnsi="宋体" w:hint="eastAsia"/>
              </w:rPr>
              <w:t>空调车间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  <w:tr>
        <w:tblPrEx/>
        <w:trPr>
          <w:trHeight w:val="290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>
              <w:bottom w:val="nil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医务室</w:t>
            </w:r>
          </w:p>
        </w:tc>
        <w:tc>
          <w:tcPr>
            <w:tcW w:w="8768" w:type="dxa"/>
            <w:tcBorders>
              <w:bottom w:val="nil"/>
            </w:tcBorders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</w:t>
            </w:r>
            <w:r>
              <w:rPr>
                <w:rFonts w:ascii="宋体" w:eastAsia="宋体" w:hAnsi="宋体" w:hint="eastAsia"/>
              </w:rPr>
              <w:t>司设有医务室及厂医，感冒发烧免费提供药品等服务</w:t>
            </w:r>
            <w:bookmarkStart w:id="0" w:name="_GoBack"/>
            <w:bookmarkEnd w:id="0"/>
          </w:p>
        </w:tc>
      </w:tr>
      <w:tr>
        <w:tblPrEx/>
        <w:trPr>
          <w:trHeight w:val="373" w:hRule="atLeast"/>
        </w:trPr>
        <w:tc>
          <w:tcPr>
            <w:tcW w:w="425" w:type="dxa"/>
            <w:vMerge w:val="continue"/>
            <w:tcBorders>
              <w:right w:val="nil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五险一金</w:t>
            </w: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入职正式员工统一购买</w:t>
            </w:r>
            <w:r>
              <w:rPr>
                <w:rFonts w:ascii="宋体" w:eastAsia="宋体" w:hAnsi="宋体" w:hint="eastAsia"/>
              </w:rPr>
              <w:t>购买社保（养老、生育、医疗、失业、工伤），满两年</w:t>
            </w:r>
            <w:r>
              <w:rPr>
                <w:rFonts w:ascii="宋体" w:eastAsia="宋体" w:hAnsi="宋体" w:hint="eastAsia"/>
              </w:rPr>
              <w:t>购买住房公积金</w:t>
            </w:r>
          </w:p>
        </w:tc>
      </w:tr>
      <w:tr>
        <w:tblPrEx/>
        <w:trPr>
          <w:trHeight w:val="277" w:hRule="atLeast"/>
        </w:trPr>
        <w:tc>
          <w:tcPr>
            <w:tcW w:w="425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衣食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住行篇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工作服</w:t>
            </w:r>
          </w:p>
        </w:tc>
        <w:tc>
          <w:tcPr>
            <w:tcW w:w="8768" w:type="dxa"/>
            <w:tcBorders>
              <w:top w:val="nil"/>
            </w:tcBorders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免费提供工作服</w:t>
            </w:r>
            <w:r>
              <w:rPr>
                <w:rFonts w:ascii="宋体" w:eastAsia="宋体" w:hAnsi="宋体" w:hint="eastAsia"/>
              </w:rPr>
              <w:t>;</w:t>
            </w:r>
          </w:p>
        </w:tc>
      </w:tr>
      <w:tr>
        <w:tblPrEx/>
        <w:trPr>
          <w:trHeight w:val="290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工作餐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公司食堂供应早中晚夜四餐，餐补14元/天，餐补次月发放</w:t>
            </w:r>
          </w:p>
        </w:tc>
      </w:tr>
      <w:tr>
        <w:tblPrEx/>
        <w:trPr>
          <w:trHeight w:val="581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住宿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4人/间，配备有空调、风扇、衣柜、电视、免费无线网、独立卫生间（淋浴）等设施，宿舍区域配有羽毛球馆、篮球场、足球场、多功能活动室、图书、电脑、台球室、网吧等设施</w:t>
            </w:r>
          </w:p>
        </w:tc>
      </w:tr>
      <w:tr>
        <w:tblPrEx/>
        <w:trPr>
          <w:trHeight w:val="304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厂车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班车免费接送</w:t>
            </w:r>
          </w:p>
        </w:tc>
      </w:tr>
      <w:tr>
        <w:tblPrEx/>
        <w:trPr>
          <w:trHeight w:val="242" w:hRule="atLeast"/>
        </w:trPr>
        <w:tc>
          <w:tcPr>
            <w:tcW w:w="425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培训晋升篇</w:t>
            </w:r>
          </w:p>
        </w:tc>
        <w:tc>
          <w:tcPr>
            <w:tcW w:w="1142" w:type="dxa"/>
            <w:vMerge w:val="restart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培训体系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三级培训体系：公司入职培训--分厂岗前培训--班组岗位培训</w:t>
            </w:r>
          </w:p>
        </w:tc>
      </w:tr>
      <w:tr>
        <w:tblPrEx/>
        <w:trPr>
          <w:trHeight w:val="327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成长培训体系：专业技能培训--轮岗训练--职业晋升培训--职级晋升</w:t>
            </w:r>
          </w:p>
        </w:tc>
      </w:tr>
      <w:tr>
        <w:tblPrEx/>
        <w:trPr>
          <w:trHeight w:val="285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vMerge w:val="restart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晋升通道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技术型人才提升通道：新进员工  — 骨干员工 — 技工/技师 — 中级级技师 — 高级技师</w:t>
            </w:r>
          </w:p>
        </w:tc>
      </w:tr>
      <w:tr>
        <w:tblPrEx/>
        <w:trPr>
          <w:trHeight w:val="250" w:hRule="atLeast"/>
        </w:trPr>
        <w:tc>
          <w:tcPr>
            <w:tcW w:w="425" w:type="dxa"/>
            <w:vMerge w:val="continue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vMerge w:val="continue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管理型人才提升通道：新进员工  — 骨干员工 — 作业长 — 高级作业长</w:t>
            </w:r>
          </w:p>
        </w:tc>
      </w:tr>
      <w:tr>
        <w:tblPrEx/>
        <w:trPr>
          <w:trHeight w:val="290" w:hRule="atLeast"/>
        </w:trPr>
        <w:tc>
          <w:tcPr>
            <w:tcW w:w="425" w:type="dxa"/>
            <w:vMerge w:val="restart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福利政策篇</w:t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住宿水电补贴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公司住宿员工：50元/月</w:t>
            </w:r>
          </w:p>
        </w:tc>
      </w:tr>
      <w:tr>
        <w:tblPrEx/>
        <w:trPr>
          <w:trHeight w:val="304" w:hRule="atLeast"/>
        </w:trPr>
        <w:tc>
          <w:tcPr>
            <w:tcW w:w="425" w:type="dxa"/>
            <w:vMerge w:val="continue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工龄工资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满3个月50元/人；满6个月：100元/月，每满1年加50元/月：350元封顶</w:t>
            </w:r>
          </w:p>
        </w:tc>
      </w:tr>
      <w:tr>
        <w:tblPrEx/>
        <w:trPr>
          <w:trHeight w:val="290" w:hRule="atLeast"/>
        </w:trPr>
        <w:tc>
          <w:tcPr>
            <w:tcW w:w="425" w:type="dxa"/>
            <w:vMerge w:val="continue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42" w:type="dxa"/>
            <w:tcBorders/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其他福利</w:t>
            </w:r>
          </w:p>
        </w:tc>
        <w:tc>
          <w:tcPr>
            <w:tcW w:w="8768" w:type="dxa"/>
            <w:tcBorders/>
            <w:vAlign w:val="center"/>
          </w:tcPr>
          <w:p>
            <w:pPr>
              <w:pStyle w:val="style0"/>
              <w:spacing w:lineRule="atLeast" w:line="24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夏季免费发放</w:t>
            </w:r>
            <w:r>
              <w:rPr>
                <w:rFonts w:ascii="宋体" w:eastAsia="宋体" w:hAnsi="宋体" w:hint="eastAsia"/>
              </w:rPr>
              <w:t>下午茶</w:t>
            </w:r>
            <w:r>
              <w:rPr>
                <w:rFonts w:ascii="宋体" w:eastAsia="宋体" w:hAnsi="宋体" w:hint="eastAsia"/>
              </w:rPr>
              <w:t>、免费洗衣（不限量和次数）、优秀员工奖（证书+现金）、生日福利、节假日福利、开工利是、文体活动等</w:t>
            </w:r>
          </w:p>
        </w:tc>
      </w:tr>
    </w:tbl>
    <w:p>
      <w:pPr>
        <w:pStyle w:val="style0"/>
        <w:spacing w:lineRule="atLeast" w:line="240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五、公司地址：</w:t>
      </w:r>
    </w:p>
    <w:p>
      <w:pPr>
        <w:pStyle w:val="style0"/>
        <w:spacing w:lineRule="atLeast" w:line="240"/>
        <w:ind w:firstLine="315" w:firstLineChars="150"/>
        <w:rPr/>
      </w:pPr>
      <w:r>
        <w:rPr>
          <w:rFonts w:hint="eastAsia"/>
          <w:szCs w:val="21"/>
        </w:rPr>
        <w:t>安徽芜湖经济技术开发区泰山路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号，市内乘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路、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路、</w:t>
      </w:r>
      <w:r>
        <w:rPr>
          <w:rFonts w:hint="eastAsia"/>
          <w:szCs w:val="21"/>
        </w:rPr>
        <w:t>88</w:t>
      </w:r>
      <w:r>
        <w:rPr>
          <w:rFonts w:hint="eastAsia"/>
          <w:szCs w:val="21"/>
        </w:rPr>
        <w:t>路至三十里站牌下，前行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米到十字路口右转直走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米看到左手边蓝白相间的主厂房即到，或乘</w:t>
      </w:r>
      <w:r>
        <w:rPr>
          <w:rFonts w:hint="eastAsia"/>
          <w:szCs w:val="21"/>
        </w:rPr>
        <w:t>214</w:t>
      </w:r>
      <w:r>
        <w:rPr>
          <w:rFonts w:hint="eastAsia"/>
          <w:szCs w:val="21"/>
        </w:rPr>
        <w:t>路、</w:t>
      </w:r>
      <w:r>
        <w:rPr>
          <w:rFonts w:hint="eastAsia"/>
          <w:szCs w:val="21"/>
        </w:rPr>
        <w:t>204</w:t>
      </w:r>
      <w:r>
        <w:rPr>
          <w:rFonts w:hint="eastAsia"/>
          <w:szCs w:val="21"/>
        </w:rPr>
        <w:t>路至美芝压缩机下。</w:t>
      </w:r>
    </w:p>
    <w:p>
      <w:pPr>
        <w:pStyle w:val="style0"/>
        <w:spacing w:lineRule="atLeast" w:line="240"/>
        <w:rPr>
          <w:b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>六、招聘热线：</w:t>
      </w:r>
      <w:r>
        <w:rPr>
          <w:rFonts w:hint="eastAsia"/>
          <w:b/>
        </w:rPr>
        <w:t xml:space="preserve">陈飞虎 </w:t>
      </w:r>
      <w:r>
        <w:rPr>
          <w:rFonts w:hint="eastAsia"/>
          <w:b/>
        </w:rPr>
        <w:t>15555365296</w:t>
      </w:r>
    </w:p>
    <w:p>
      <w:pPr>
        <w:pStyle w:val="style0"/>
        <w:spacing w:lineRule="atLeast" w:line="240"/>
        <w:rPr>
          <w:b/>
        </w:rPr>
      </w:pPr>
    </w:p>
    <w:p>
      <w:pPr>
        <w:pStyle w:val="style0"/>
        <w:spacing w:lineRule="atLeast" w:line="240"/>
        <w:rPr>
          <w:b/>
        </w:rPr>
      </w:pPr>
    </w:p>
    <w:p>
      <w:pPr>
        <w:pStyle w:val="style0"/>
        <w:spacing w:lineRule="atLeast" w:line="240"/>
        <w:rPr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七、相关图片信息展示：</w:t>
      </w:r>
    </w:p>
    <w:p>
      <w:pPr>
        <w:pStyle w:val="style0"/>
        <w:spacing w:lineRule="atLeast" w:line="240"/>
        <w:jc w:val="center"/>
        <w:rPr/>
      </w:pPr>
      <w:r>
        <w:rPr>
          <w:noProof/>
        </w:rPr>
        <w:drawing>
          <wp:inline distT="0" distR="0" distL="0" distB="0">
            <wp:extent cx="6257925" cy="4305300"/>
            <wp:effectExtent l="0" t="0" r="9525" b="0"/>
            <wp:docPr id="1027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57925" cy="43053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 w:code="9"/>
      <w:pgMar w:top="567" w:right="720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B6C0A6"/>
    <w:lvl w:ilvl="0" w:tplc="28466B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hybridMultilevel"/>
    <w:tmpl w:val="48660298"/>
    <w:lvl w:ilvl="0" w:tplc="444EC872">
      <w:start w:val="1"/>
      <w:numFmt w:val="japaneseCounting"/>
      <w:lvlText w:val="%1、"/>
      <w:lvlJc w:val="left"/>
      <w:pPr>
        <w:ind w:left="76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">
    <w:nsid w:val="00000002"/>
    <w:multiLevelType w:val="hybridMultilevel"/>
    <w:tmpl w:val="EFF650B4"/>
    <w:lvl w:ilvl="0" w:tplc="2AE26C0A">
      <w:start w:val="1"/>
      <w:numFmt w:val="japaneseCounting"/>
      <w:lvlText w:val="%1、"/>
      <w:lvlJc w:val="left"/>
      <w:pPr>
        <w:tabs>
          <w:tab w:val="left" w:leader="none" w:pos="420"/>
        </w:tabs>
        <w:ind w:left="420" w:hanging="420"/>
      </w:pPr>
      <w:rPr>
        <w:rFonts w:hint="default"/>
        <w:b/>
      </w:rPr>
    </w:lvl>
    <w:lvl w:ilvl="1" w:tplc="7D6C2F12">
      <w:start w:val="1"/>
      <w:numFmt w:val="bullet"/>
      <w:lvlText w:val=""/>
      <w:lvlJc w:val="left"/>
      <w:pPr>
        <w:tabs>
          <w:tab w:val="left" w:leader="none" w:pos="840"/>
        </w:tabs>
        <w:ind w:left="840" w:hanging="420"/>
      </w:pPr>
      <w:rPr>
        <w:rFonts w:ascii="Wingdings" w:hAnsi="Wingdings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1248</Words>
  <Characters>1351</Characters>
  <Application>WPS Office</Application>
  <DocSecurity>0</DocSecurity>
  <Paragraphs>106</Paragraphs>
  <ScaleCrop>false</ScaleCrop>
  <LinksUpToDate>false</LinksUpToDate>
  <CharactersWithSpaces>1384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2016-10-18T02:14:00Z</dcterms:created>
  <dc:creator>Administrator</dc:creator>
  <lastModifiedBy>vivo X9</lastModifiedBy>
  <lastPrinted>2016-11-04T09:27:00Z</lastPrinted>
  <dcterms:modified xsi:type="dcterms:W3CDTF">2017-05-15T02:02:59Z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